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21" w:rsidRDefault="004C7B21" w:rsidP="00C62B97">
      <w:pPr>
        <w:shd w:val="clear" w:color="auto" w:fill="FFFFFF"/>
        <w:spacing w:after="0" w:line="525" w:lineRule="atLeast"/>
        <w:jc w:val="center"/>
        <w:outlineLvl w:val="0"/>
        <w:rPr>
          <w:rFonts w:ascii="inherit" w:eastAsia="Times New Roman" w:hAnsi="inherit" w:cs="Arial"/>
          <w:b/>
          <w:bCs/>
          <w:color w:val="004289"/>
          <w:kern w:val="36"/>
          <w:sz w:val="38"/>
          <w:szCs w:val="38"/>
        </w:rPr>
      </w:pPr>
      <w:bookmarkStart w:id="0" w:name="_GoBack"/>
      <w:proofErr w:type="spellStart"/>
      <w:r w:rsidRPr="004C7B21">
        <w:rPr>
          <w:rFonts w:ascii="inherit" w:eastAsia="Times New Roman" w:hAnsi="inherit" w:cs="Arial"/>
          <w:b/>
          <w:bCs/>
          <w:color w:val="004289"/>
          <w:kern w:val="36"/>
          <w:sz w:val="38"/>
          <w:szCs w:val="38"/>
        </w:rPr>
        <w:t>Înscrierea</w:t>
      </w:r>
      <w:proofErr w:type="spellEnd"/>
      <w:r w:rsidRPr="004C7B21">
        <w:rPr>
          <w:rFonts w:ascii="inherit" w:eastAsia="Times New Roman" w:hAnsi="inherit" w:cs="Arial"/>
          <w:b/>
          <w:bCs/>
          <w:color w:val="004289"/>
          <w:kern w:val="36"/>
          <w:sz w:val="38"/>
          <w:szCs w:val="38"/>
        </w:rPr>
        <w:t xml:space="preserve"> </w:t>
      </w:r>
      <w:proofErr w:type="spellStart"/>
      <w:r w:rsidRPr="004C7B21">
        <w:rPr>
          <w:rFonts w:ascii="inherit" w:eastAsia="Times New Roman" w:hAnsi="inherit" w:cs="Arial"/>
          <w:b/>
          <w:bCs/>
          <w:color w:val="004289"/>
          <w:kern w:val="36"/>
          <w:sz w:val="38"/>
          <w:szCs w:val="38"/>
        </w:rPr>
        <w:t>în</w:t>
      </w:r>
      <w:proofErr w:type="spellEnd"/>
      <w:r w:rsidRPr="004C7B21">
        <w:rPr>
          <w:rFonts w:ascii="inherit" w:eastAsia="Times New Roman" w:hAnsi="inherit" w:cs="Arial"/>
          <w:b/>
          <w:bCs/>
          <w:color w:val="004289"/>
          <w:kern w:val="36"/>
          <w:sz w:val="38"/>
          <w:szCs w:val="38"/>
        </w:rPr>
        <w:t xml:space="preserve"> </w:t>
      </w:r>
      <w:proofErr w:type="spellStart"/>
      <w:r w:rsidRPr="004C7B21">
        <w:rPr>
          <w:rFonts w:ascii="inherit" w:eastAsia="Times New Roman" w:hAnsi="inherit" w:cs="Arial"/>
          <w:b/>
          <w:bCs/>
          <w:color w:val="004289"/>
          <w:kern w:val="36"/>
          <w:sz w:val="38"/>
          <w:szCs w:val="38"/>
        </w:rPr>
        <w:t>învățământul</w:t>
      </w:r>
      <w:proofErr w:type="spellEnd"/>
      <w:r w:rsidRPr="004C7B21">
        <w:rPr>
          <w:rFonts w:ascii="inherit" w:eastAsia="Times New Roman" w:hAnsi="inherit" w:cs="Arial"/>
          <w:b/>
          <w:bCs/>
          <w:color w:val="004289"/>
          <w:kern w:val="36"/>
          <w:sz w:val="38"/>
          <w:szCs w:val="38"/>
        </w:rPr>
        <w:t xml:space="preserve"> </w:t>
      </w:r>
      <w:proofErr w:type="spellStart"/>
      <w:r w:rsidRPr="004C7B21">
        <w:rPr>
          <w:rFonts w:ascii="inherit" w:eastAsia="Times New Roman" w:hAnsi="inherit" w:cs="Arial"/>
          <w:b/>
          <w:bCs/>
          <w:color w:val="004289"/>
          <w:kern w:val="36"/>
          <w:sz w:val="38"/>
          <w:szCs w:val="38"/>
        </w:rPr>
        <w:t>primar</w:t>
      </w:r>
      <w:proofErr w:type="spellEnd"/>
      <w:r w:rsidRPr="004C7B21">
        <w:rPr>
          <w:rFonts w:ascii="inherit" w:eastAsia="Times New Roman" w:hAnsi="inherit" w:cs="Arial"/>
          <w:b/>
          <w:bCs/>
          <w:color w:val="004289"/>
          <w:kern w:val="36"/>
          <w:sz w:val="38"/>
          <w:szCs w:val="38"/>
        </w:rPr>
        <w:t xml:space="preserve"> 2023 - 2024</w:t>
      </w:r>
    </w:p>
    <w:p w:rsidR="00C62B97" w:rsidRDefault="00C62B97" w:rsidP="00C62B97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CE COPII POT FI ÎNSCRIȘI ÎN CLASA PREGĂTITOARE?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Cambria Math" w:eastAsia="Times New Roman" w:hAnsi="Cambria Math" w:cs="Cambria Math"/>
          <w:b/>
          <w:bCs/>
          <w:color w:val="333333"/>
          <w:sz w:val="23"/>
          <w:szCs w:val="23"/>
        </w:rPr>
        <w:t>⇒</w:t>
      </w: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Copiii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care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împlinesc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vârsta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de 6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ani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până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la 31 august 2023,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inclusiv</w:t>
      </w:r>
      <w:proofErr w:type="spellEnd"/>
    </w:p>
    <w:p w:rsidR="004C7B21" w:rsidRPr="004C7B21" w:rsidRDefault="004C7B21" w:rsidP="00C62B97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Cambria Math" w:eastAsia="Times New Roman" w:hAnsi="Cambria Math" w:cs="Cambria Math"/>
          <w:b/>
          <w:bCs/>
          <w:color w:val="333333"/>
          <w:sz w:val="23"/>
          <w:szCs w:val="23"/>
        </w:rPr>
        <w:t>⇒</w:t>
      </w: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Copiii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care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împlinesc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vârsta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de 6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ani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perioada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1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septembrie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- 31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decembrie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2023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> -  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baza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recomandării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învățământul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primar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*,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eliberată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unitățile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nivel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preșcolar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sau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,</w:t>
      </w:r>
      <w:r w:rsidRPr="004C7B21">
        <w:rPr>
          <w:rFonts w:ascii="Arial" w:eastAsia="Times New Roman" w:hAnsi="Arial" w:cs="Arial"/>
          <w:i/>
          <w:iCs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dacă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nu au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frecventat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grădiniț</w:t>
      </w: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a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**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baza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evaluării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Centrului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Judeţean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Resurse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Asistenţă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Educaţională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Centrului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Municipiului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București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Resurse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Asistență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Educațională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(CJRAE/CMBRAE),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după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caz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* 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obținerea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recomandării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de 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învățământul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primar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eliberată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unitățile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învățământ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de 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nivel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preșcolar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sunt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necesare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: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înregistrarea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cererilor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transmise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depuse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unitățile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nivel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preșcolar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obținerea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recomandării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clasa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pregătitoare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eliberarea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transmiterea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nivel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preșcolar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recomandării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clasa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pregătitoare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sau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grupa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mare,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după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caz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CUI SE ADRESEAZĂ EVALUAREA CJRAE/</w:t>
      </w:r>
      <w:proofErr w:type="gram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CMBRAE ?</w:t>
      </w:r>
      <w:proofErr w:type="gramEnd"/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Cambria Math" w:eastAsia="Times New Roman" w:hAnsi="Cambria Math" w:cs="Cambria Math"/>
          <w:color w:val="333333"/>
          <w:sz w:val="23"/>
          <w:szCs w:val="23"/>
        </w:rPr>
        <w:t>⇒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care 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împlinesc</w:t>
      </w:r>
      <w:proofErr w:type="spellEnd"/>
      <w:proofErr w:type="gram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vârsta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6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ani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perioada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1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septembrie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- 31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decembrie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2023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nu au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frecventat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grădinița</w:t>
      </w:r>
      <w:proofErr w:type="spellEnd"/>
    </w:p>
    <w:p w:rsidR="004C7B21" w:rsidRPr="004C7B21" w:rsidRDefault="004C7B21" w:rsidP="00C62B97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Cambria Math" w:eastAsia="Times New Roman" w:hAnsi="Cambria Math" w:cs="Cambria Math"/>
          <w:color w:val="333333"/>
          <w:sz w:val="23"/>
          <w:szCs w:val="23"/>
        </w:rPr>
        <w:t>⇒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împlinesc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vârsta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6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ani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perioada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1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septembrie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- 31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decembrie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2023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care s-au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întors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din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străinătate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**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vederea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evaluării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copiilor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 care nu au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frecventat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grădinița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sau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au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revenit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din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străinătate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sunt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necesare</w:t>
      </w:r>
      <w:proofErr w:type="spellEnd"/>
      <w:r w:rsidRPr="004C7B21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</w:rPr>
        <w:t>: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înregistrarea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CJRAE/CMBRAE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cererilor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evaluare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depuse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transmise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părinți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îndeplinesc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criteriile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prevăzute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art. 7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alin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. (1) din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Metodologia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primar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aprobată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prin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Ordinul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ministrului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educației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 3.445/2022;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planificarea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CJRAE/CMBRAE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organizării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evaluării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+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afișarea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comunicarea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programării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participarea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evaluare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desfășurarea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evaluării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eliberarea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transmiterea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CJRAE/CMBRAE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recomandării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clasa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pregătitoare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sau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grupa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mare,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după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caz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soluționarea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Comisia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județeană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/a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municipiului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București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primar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(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Comisia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județeană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/a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municipiului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București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)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situațiilor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excepționale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necesită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amânarea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primar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CÂND ȘI UNDE SE REALIZEAZĂ EVALUAREA COPIILOR?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4C7B21">
        <w:rPr>
          <w:rFonts w:ascii="Cambria Math" w:eastAsia="Times New Roman" w:hAnsi="Cambria Math" w:cs="Cambria Math"/>
          <w:color w:val="333333"/>
          <w:sz w:val="23"/>
          <w:szCs w:val="23"/>
        </w:rPr>
        <w:t>⇒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 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Evaluarea</w:t>
      </w:r>
      <w:proofErr w:type="spellEnd"/>
      <w:proofErr w:type="gram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CJRAE/CMBRAE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este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programată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perioada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5 - 26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aprilie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2023</w:t>
      </w:r>
    </w:p>
    <w:p w:rsidR="004C7B21" w:rsidRPr="004C7B21" w:rsidRDefault="004C7B21" w:rsidP="00C62B97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4C7B21">
        <w:rPr>
          <w:rFonts w:ascii="Cambria Math" w:eastAsia="Times New Roman" w:hAnsi="Cambria Math" w:cs="Cambria Math"/>
          <w:color w:val="333333"/>
          <w:sz w:val="23"/>
          <w:szCs w:val="23"/>
        </w:rPr>
        <w:t>⇒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 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Evaluarea</w:t>
      </w:r>
      <w:proofErr w:type="spellEnd"/>
      <w:proofErr w:type="gram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se face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atât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sediul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CJRAE/CMBRAE,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cât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diferite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centre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din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judeţ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municipiul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Bucureşti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cu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prioritate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grădiniţe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lastRenderedPageBreak/>
        <w:t>LA CE UNITATE DE ÎNVĂŢĂMÂNT POATE FI ÎNSCRIS UN COPIL?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Părintele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poate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opta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: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1.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şcoala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circumscripţie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:</w:t>
      </w: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această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situaţie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copilul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este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automat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înscris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baza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validării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cererii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4C7B21" w:rsidRPr="004C7B21" w:rsidRDefault="004C7B21" w:rsidP="00C62B97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2.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o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alta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decât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şcoala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circumscripţie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:</w:t>
      </w: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această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situaţie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copilul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este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înscris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limita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locurilor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libere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dacă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este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cazul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pe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baza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criteriilor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generale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, ulterior, a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criteriilor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specifice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departajare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Notă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: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Părintele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poate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solicita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prin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bifarea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cererea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-tip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ca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locul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şcoala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circumscripţie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fie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rezervat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eventualitatea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nu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este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înscris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părintele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făcut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opţiunea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din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lipsă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locuri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libere</w:t>
      </w:r>
      <w:proofErr w:type="spellEnd"/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UNDE VOR AVEA LOC ÎNSCRIERILE?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părintele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doreşte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Cererile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-tip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pot fi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completate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validate direct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părintele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doreşte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Cererile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-tip de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pot fi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completate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online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pe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 </w:t>
      </w:r>
      <w:hyperlink r:id="rId7" w:tgtFrame="_blank" w:history="1">
        <w:r w:rsidRPr="004C7B21">
          <w:rPr>
            <w:rFonts w:ascii="Arial" w:eastAsia="Times New Roman" w:hAnsi="Arial" w:cs="Arial"/>
            <w:b/>
            <w:bCs/>
            <w:color w:val="337AB7"/>
            <w:sz w:val="23"/>
            <w:szCs w:val="23"/>
          </w:rPr>
          <w:t>site-</w:t>
        </w:r>
        <w:proofErr w:type="spellStart"/>
        <w:r w:rsidRPr="004C7B21">
          <w:rPr>
            <w:rFonts w:ascii="Arial" w:eastAsia="Times New Roman" w:hAnsi="Arial" w:cs="Arial"/>
            <w:b/>
            <w:bCs/>
            <w:color w:val="337AB7"/>
            <w:sz w:val="23"/>
            <w:szCs w:val="23"/>
          </w:rPr>
          <w:t>ul</w:t>
        </w:r>
        <w:proofErr w:type="spellEnd"/>
        <w:r w:rsidRPr="004C7B21">
          <w:rPr>
            <w:rFonts w:ascii="Arial" w:eastAsia="Times New Roman" w:hAnsi="Arial" w:cs="Arial"/>
            <w:b/>
            <w:bCs/>
            <w:color w:val="337AB7"/>
            <w:sz w:val="23"/>
            <w:szCs w:val="23"/>
          </w:rPr>
          <w:t xml:space="preserve"> </w:t>
        </w:r>
        <w:proofErr w:type="spellStart"/>
        <w:r w:rsidRPr="004C7B21">
          <w:rPr>
            <w:rFonts w:ascii="Arial" w:eastAsia="Times New Roman" w:hAnsi="Arial" w:cs="Arial"/>
            <w:b/>
            <w:bCs/>
            <w:color w:val="337AB7"/>
            <w:sz w:val="23"/>
            <w:szCs w:val="23"/>
          </w:rPr>
          <w:t>dedicat</w:t>
        </w:r>
        <w:proofErr w:type="spellEnd"/>
      </w:hyperlink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după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completarea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acestora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părinții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trebuie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meargă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 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doresc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vederea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validării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cererii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CARE SUNT ACTELE NECESARE PENTRU ÎNSCRIERE?</w:t>
      </w:r>
    </w:p>
    <w:p w:rsidR="004C7B21" w:rsidRPr="004C7B21" w:rsidRDefault="004C7B21" w:rsidP="00C62B97">
      <w:pPr>
        <w:numPr>
          <w:ilvl w:val="0"/>
          <w:numId w:val="2"/>
        </w:numPr>
        <w:spacing w:after="0" w:line="240" w:lineRule="auto"/>
        <w:ind w:left="495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Cerere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-tip de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 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(tip) -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disponibilă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momentul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începerii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procesului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</w:p>
    <w:p w:rsidR="004C7B21" w:rsidRPr="004C7B21" w:rsidRDefault="004C7B21" w:rsidP="00C62B97">
      <w:pPr>
        <w:numPr>
          <w:ilvl w:val="0"/>
          <w:numId w:val="2"/>
        </w:numPr>
        <w:spacing w:after="0" w:line="240" w:lineRule="auto"/>
        <w:ind w:left="495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original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după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actul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identitate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al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părintelui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tutorelui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legal;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părinții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divorțați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depun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hotărârea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judecătorească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definitivă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din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rezultă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modul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care se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exercită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autoritatea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părintească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unde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fost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stabilită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locuința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minorului</w:t>
      </w:r>
      <w:proofErr w:type="spellEnd"/>
    </w:p>
    <w:p w:rsidR="004C7B21" w:rsidRPr="004C7B21" w:rsidRDefault="004C7B21" w:rsidP="00C62B97">
      <w:pPr>
        <w:numPr>
          <w:ilvl w:val="0"/>
          <w:numId w:val="2"/>
        </w:numPr>
        <w:spacing w:after="0" w:line="240" w:lineRule="auto"/>
        <w:ind w:left="495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original -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certificatul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naştere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al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copilului</w:t>
      </w:r>
      <w:proofErr w:type="spellEnd"/>
    </w:p>
    <w:p w:rsidR="004C7B21" w:rsidRPr="004C7B21" w:rsidRDefault="004C7B21" w:rsidP="00C62B97">
      <w:pPr>
        <w:numPr>
          <w:ilvl w:val="0"/>
          <w:numId w:val="2"/>
        </w:numPr>
        <w:spacing w:after="0" w:line="240" w:lineRule="auto"/>
        <w:ind w:left="495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Recomandarea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clasa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pregătitoare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(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acolo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unde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este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cazul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).</w:t>
      </w:r>
    </w:p>
    <w:p w:rsidR="004C7B21" w:rsidRPr="004C7B21" w:rsidRDefault="004C7B21" w:rsidP="00C62B97">
      <w:pPr>
        <w:numPr>
          <w:ilvl w:val="0"/>
          <w:numId w:val="2"/>
        </w:numPr>
        <w:spacing w:line="240" w:lineRule="auto"/>
        <w:ind w:left="495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Alte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documente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ateste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îndeplinirea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criteriilor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generale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sau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specifice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(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acolo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unde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este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cazul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).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CARE ESTE CALENDARUL DE COMPLETARE/DEPUNERE A CERERILOR?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perioada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3 - 18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mai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2023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părinții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tutorii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legal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instituiți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reprezentanții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legali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completa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cererile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-tip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online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sau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solicită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asemenea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aceeași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perioadă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fi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depuse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transmise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cererile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-tip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solicită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inclusiv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recomandării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clasa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pregătitoare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după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caz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respectiv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declarației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propria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răspundere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documentelor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necesare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simplă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CÂND ȘI UNDE VOR FI AFIȘATE LISTA ELEVILOR ÎNSCRIȘI ȘI LISTA LOCURILOR LIBERE?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Cambria Math" w:eastAsia="Times New Roman" w:hAnsi="Cambria Math" w:cs="Cambria Math"/>
          <w:b/>
          <w:bCs/>
          <w:color w:val="333333"/>
          <w:sz w:val="23"/>
          <w:szCs w:val="23"/>
        </w:rPr>
        <w:t>⇒</w:t>
      </w: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31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mai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(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prima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etapă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):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afișarea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unitățile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site-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fiecărui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inspectorat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școlar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candidaților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înmatriculați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numărului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locuri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rămase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libere</w:t>
      </w:r>
      <w:proofErr w:type="spellEnd"/>
    </w:p>
    <w:p w:rsidR="004C7B21" w:rsidRPr="004C7B21" w:rsidRDefault="004C7B21" w:rsidP="00C62B97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Cambria Math" w:eastAsia="Times New Roman" w:hAnsi="Cambria Math" w:cs="Cambria Math"/>
          <w:b/>
          <w:bCs/>
          <w:color w:val="333333"/>
          <w:sz w:val="23"/>
          <w:szCs w:val="23"/>
        </w:rPr>
        <w:t>⇒</w:t>
      </w: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15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iunie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(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doua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etapă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):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afișarea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fiecare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listelor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finale ale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clasa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pregătitoare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lastRenderedPageBreak/>
        <w:t>CARE SUNT CRITERIILE DE DEPARTAJARE PE CARE ŞCOLILE LE APLICĂ DACĂ NUMĂRUL DE COPII ESTE SUPERIOR NUMĂRULUI DE LOCURI?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I.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Criterii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generale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: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a)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existența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certificat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medical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încadrare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grad de handicap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b)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existența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document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dovedește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este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orfan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ambii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părinți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.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Situația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provine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la o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casă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/un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centru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plasament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plasament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familial se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asimilează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situației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orfan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ambii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părinți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c)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existența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document care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dovedește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este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orfan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un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singur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;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d)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existența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frate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/a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unei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surori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înmatriculat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înmatriculate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respectivă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II.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Criterii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specifice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: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4C7B21">
        <w:rPr>
          <w:rFonts w:ascii="Cambria Math" w:eastAsia="Times New Roman" w:hAnsi="Cambria Math" w:cs="Cambria Math"/>
          <w:color w:val="333333"/>
          <w:sz w:val="23"/>
          <w:szCs w:val="23"/>
        </w:rPr>
        <w:t>⇒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 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Sunt</w:t>
      </w:r>
      <w:proofErr w:type="spellEnd"/>
      <w:proofErr w:type="gram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aplicate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după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criteriile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generale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numai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dacă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acestea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nu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reuşesc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facă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departajarea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cu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excepţia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situaţiilor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prevăzute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</w:t>
      </w:r>
      <w:r w:rsidRPr="004C7B21">
        <w:rPr>
          <w:rFonts w:ascii="Arial" w:eastAsia="Times New Roman" w:hAnsi="Arial" w:cs="Arial"/>
          <w:i/>
          <w:iCs/>
          <w:color w:val="333333"/>
          <w:sz w:val="23"/>
          <w:szCs w:val="23"/>
        </w:rPr>
        <w:t>etodologia-cadru</w:t>
      </w:r>
      <w:proofErr w:type="spellEnd"/>
    </w:p>
    <w:p w:rsidR="004C7B21" w:rsidRPr="004C7B21" w:rsidRDefault="004C7B21" w:rsidP="00C62B97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4C7B21">
        <w:rPr>
          <w:rFonts w:ascii="Cambria Math" w:eastAsia="Times New Roman" w:hAnsi="Cambria Math" w:cs="Cambria Math"/>
          <w:color w:val="333333"/>
          <w:sz w:val="23"/>
          <w:szCs w:val="23"/>
        </w:rPr>
        <w:t>⇒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 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Sunt</w:t>
      </w:r>
      <w:proofErr w:type="spellEnd"/>
      <w:proofErr w:type="gram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elaborate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fiecare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parte,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sunt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aplicate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baza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documente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doveditoare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prezentate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către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părinţi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tutori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legali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nu pot fi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discriminatorii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respectiv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trebuie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ţină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faptul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toţi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au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drepturi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egale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indiferent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condiţia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socială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financiară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indiferent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naţionalitate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rasă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religie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confesiune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, sex etc.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DE UNDE ÎŞI POT PROCURA PĂRINŢII INFORMAŢII?</w:t>
      </w:r>
    </w:p>
    <w:p w:rsidR="004C7B21" w:rsidRPr="004C7B21" w:rsidRDefault="004C7B21" w:rsidP="00C62B97">
      <w:pPr>
        <w:numPr>
          <w:ilvl w:val="0"/>
          <w:numId w:val="3"/>
        </w:numPr>
        <w:spacing w:after="0" w:line="240" w:lineRule="auto"/>
        <w:ind w:left="495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Internet: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inspectoratele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şcolare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generale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afișa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prima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pagină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 site-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urilor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proprii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o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secţiune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numită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învăţământul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primar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2023</w:t>
      </w:r>
    </w:p>
    <w:p w:rsidR="004C7B21" w:rsidRPr="004C7B21" w:rsidRDefault="004C7B21" w:rsidP="00C62B97">
      <w:pPr>
        <w:numPr>
          <w:ilvl w:val="0"/>
          <w:numId w:val="3"/>
        </w:numPr>
        <w:spacing w:after="0" w:line="240" w:lineRule="auto"/>
        <w:ind w:left="495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Direct de la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şcoli</w:t>
      </w:r>
      <w:proofErr w:type="spellEnd"/>
    </w:p>
    <w:p w:rsidR="004C7B21" w:rsidRPr="004C7B21" w:rsidRDefault="004C7B21" w:rsidP="00C62B97">
      <w:pPr>
        <w:numPr>
          <w:ilvl w:val="0"/>
          <w:numId w:val="3"/>
        </w:numPr>
        <w:spacing w:line="240" w:lineRule="auto"/>
        <w:ind w:left="495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Prin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intermediul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liniei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telverde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(la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nivelul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inspectoratului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școlar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).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EXISTĂ SUFICIENTE LOCURI PENTRU COPII ÎN CLASA PREGĂTITOARE?</w:t>
      </w:r>
    </w:p>
    <w:p w:rsidR="004C7B21" w:rsidRPr="004C7B21" w:rsidRDefault="004C7B21" w:rsidP="00C62B97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Da,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fiecare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are un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loc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asigurat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.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Numărul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locuri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alocat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prin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cifra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şcolarizare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clasa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pregătitoare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este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mai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mare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decât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numărul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copiilor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CUM FUNCŢIONEAZĂ ÎNSCRIEREA ÎN ÎNVĂŢĂMÂNTUL PRIMAR PRIVAT?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se face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prima 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etapă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se face direct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sau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prin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formularul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online,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dacă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autorizată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/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acreditată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şi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-a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introdus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toate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datele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aplicaţia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informatică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pentru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clasa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pregătitoare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fel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unităţile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stat.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Dacă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nu,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se face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.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cazul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online,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validarea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se face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sediul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unităţii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dorite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C62B97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cazul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care, din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diferite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motive,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nu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este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înmatriculat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particular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solicitată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acesta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poate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fi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înscris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școala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circumscripție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dacă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părintele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/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tutorele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legal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instituit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/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împuternicitul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legal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bifat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opțiunea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întoarcere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școala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circumscripție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sau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caz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contrar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participă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doua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etapă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C62B97" w:rsidRDefault="00C62B97" w:rsidP="00C62B97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</w:p>
    <w:p w:rsidR="00C62B97" w:rsidRDefault="00C62B97" w:rsidP="00C62B97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</w:p>
    <w:p w:rsidR="00C62B97" w:rsidRDefault="00C62B97" w:rsidP="00C62B97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</w:p>
    <w:p w:rsidR="004C7B21" w:rsidRPr="004C7B21" w:rsidRDefault="004C7B21" w:rsidP="00C62B97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lastRenderedPageBreak/>
        <w:t>CE ESTE IMPORTANT DE ȘTIUT DESPRE CEREREA DE ÎNSCRIERE ONLINE?</w:t>
      </w:r>
    </w:p>
    <w:p w:rsidR="004C7B21" w:rsidRPr="004C7B21" w:rsidRDefault="004C7B21" w:rsidP="00C62B97">
      <w:pPr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Atenție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!</w:t>
      </w:r>
      <w:r w:rsidRPr="004C7B21">
        <w:rPr>
          <w:rFonts w:ascii="Arial" w:eastAsia="Times New Roman" w:hAnsi="Arial" w:cs="Arial"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Completarea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cererii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online nu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garantează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dumneavoastră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învățământ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și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nu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elimină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obligativitatea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vă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prezenta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unitatea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învăţământ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unde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doriţi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înscrierea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cu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dosarul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complet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al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copilului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în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vederea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4C7B21">
        <w:rPr>
          <w:rFonts w:ascii="Arial" w:eastAsia="Times New Roman" w:hAnsi="Arial" w:cs="Arial"/>
          <w:color w:val="333333"/>
          <w:sz w:val="23"/>
          <w:szCs w:val="23"/>
        </w:rPr>
        <w:t>validării</w:t>
      </w:r>
      <w:proofErr w:type="spellEnd"/>
      <w:r w:rsidRPr="004C7B21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4C7B21" w:rsidRPr="004C7B21" w:rsidRDefault="004C7B21" w:rsidP="004C7B21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UTILE</w:t>
      </w:r>
    </w:p>
    <w:p w:rsidR="004C7B21" w:rsidRPr="004C7B21" w:rsidRDefault="000A0CA6" w:rsidP="004C7B21">
      <w:pPr>
        <w:numPr>
          <w:ilvl w:val="0"/>
          <w:numId w:val="4"/>
        </w:numPr>
        <w:spacing w:after="150" w:line="240" w:lineRule="auto"/>
        <w:ind w:left="495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hyperlink r:id="rId8" w:tgtFrame="_blank" w:history="1">
        <w:r w:rsidR="004C7B21" w:rsidRPr="004C7B21">
          <w:rPr>
            <w:rFonts w:ascii="Arial" w:eastAsia="Times New Roman" w:hAnsi="Arial" w:cs="Arial"/>
            <w:b/>
            <w:bCs/>
            <w:color w:val="337AB7"/>
            <w:sz w:val="23"/>
            <w:szCs w:val="23"/>
          </w:rPr>
          <w:t>Calendar</w:t>
        </w:r>
      </w:hyperlink>
    </w:p>
    <w:p w:rsidR="004C7B21" w:rsidRPr="004C7B21" w:rsidRDefault="004C7B21" w:rsidP="004C7B21">
      <w:pPr>
        <w:numPr>
          <w:ilvl w:val="0"/>
          <w:numId w:val="4"/>
        </w:numPr>
        <w:spacing w:after="150" w:line="240" w:lineRule="auto"/>
        <w:ind w:left="495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fldChar w:fldCharType="begin"/>
      </w: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instrText xml:space="preserve"> HYPERLINK "https://www.edu.ro/sites/default/files/_fi%C8%99iere/Minister/2022/inv.%20preuniversitar/note_proceduri/Ordin_2022_metodologie_calendar_pregatitoare.pdf" \t "_blank" </w:instrText>
      </w:r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fldChar w:fldCharType="separate"/>
      </w:r>
      <w:r w:rsidRPr="004C7B21">
        <w:rPr>
          <w:rFonts w:ascii="Arial" w:eastAsia="Times New Roman" w:hAnsi="Arial" w:cs="Arial"/>
          <w:b/>
          <w:bCs/>
          <w:color w:val="337AB7"/>
          <w:sz w:val="23"/>
          <w:szCs w:val="23"/>
        </w:rPr>
        <w:t>Metodologie-cadru</w:t>
      </w:r>
      <w:proofErr w:type="spellEnd"/>
      <w:r w:rsidRPr="004C7B21">
        <w:rPr>
          <w:rFonts w:ascii="Arial" w:eastAsia="Times New Roman" w:hAnsi="Arial" w:cs="Arial"/>
          <w:b/>
          <w:bCs/>
          <w:color w:val="337AB7"/>
          <w:sz w:val="23"/>
          <w:szCs w:val="23"/>
        </w:rPr>
        <w:t> </w:t>
      </w:r>
      <w:proofErr w:type="spellStart"/>
      <w:r w:rsidRPr="004C7B21">
        <w:rPr>
          <w:rFonts w:ascii="Arial" w:eastAsia="Times New Roman" w:hAnsi="Arial" w:cs="Arial"/>
          <w:b/>
          <w:bCs/>
          <w:color w:val="337AB7"/>
          <w:sz w:val="23"/>
          <w:szCs w:val="23"/>
        </w:rPr>
        <w:t>înscriere</w:t>
      </w:r>
      <w:proofErr w:type="spellEnd"/>
      <w:r w:rsidRPr="004C7B21">
        <w:rPr>
          <w:rFonts w:ascii="Arial" w:eastAsia="Times New Roman" w:hAnsi="Arial" w:cs="Arial"/>
          <w:b/>
          <w:bCs/>
          <w:color w:val="333333"/>
          <w:sz w:val="23"/>
          <w:szCs w:val="23"/>
        </w:rPr>
        <w:fldChar w:fldCharType="end"/>
      </w:r>
      <w:bookmarkEnd w:id="0"/>
    </w:p>
    <w:sectPr w:rsidR="004C7B21" w:rsidRPr="004C7B21" w:rsidSect="00C62B97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A6" w:rsidRDefault="000A0CA6" w:rsidP="00C62B97">
      <w:pPr>
        <w:spacing w:after="0" w:line="240" w:lineRule="auto"/>
      </w:pPr>
      <w:r>
        <w:separator/>
      </w:r>
    </w:p>
  </w:endnote>
  <w:endnote w:type="continuationSeparator" w:id="0">
    <w:p w:rsidR="000A0CA6" w:rsidRDefault="000A0CA6" w:rsidP="00C6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A6" w:rsidRDefault="000A0CA6" w:rsidP="00C62B97">
      <w:pPr>
        <w:spacing w:after="0" w:line="240" w:lineRule="auto"/>
      </w:pPr>
      <w:r>
        <w:separator/>
      </w:r>
    </w:p>
  </w:footnote>
  <w:footnote w:type="continuationSeparator" w:id="0">
    <w:p w:rsidR="000A0CA6" w:rsidRDefault="000A0CA6" w:rsidP="00C6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37CA"/>
    <w:multiLevelType w:val="multilevel"/>
    <w:tmpl w:val="EA3E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A22BC"/>
    <w:multiLevelType w:val="multilevel"/>
    <w:tmpl w:val="9AD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9080A"/>
    <w:multiLevelType w:val="multilevel"/>
    <w:tmpl w:val="3762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8097D"/>
    <w:multiLevelType w:val="multilevel"/>
    <w:tmpl w:val="6EAE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D7896"/>
    <w:multiLevelType w:val="multilevel"/>
    <w:tmpl w:val="B85E6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24F23"/>
    <w:multiLevelType w:val="multilevel"/>
    <w:tmpl w:val="5EBC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B13FA"/>
    <w:multiLevelType w:val="multilevel"/>
    <w:tmpl w:val="21B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B5448"/>
    <w:multiLevelType w:val="multilevel"/>
    <w:tmpl w:val="4860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63212"/>
    <w:multiLevelType w:val="multilevel"/>
    <w:tmpl w:val="1098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98"/>
    <w:rsid w:val="000A0CA6"/>
    <w:rsid w:val="004C7B21"/>
    <w:rsid w:val="004D4E8E"/>
    <w:rsid w:val="0094349F"/>
    <w:rsid w:val="00C62B97"/>
    <w:rsid w:val="00F07251"/>
    <w:rsid w:val="00F7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D7F6"/>
  <w15:chartTrackingRefBased/>
  <w15:docId w15:val="{F3FDF296-5610-4387-90BA-22E30BDD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B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97"/>
  </w:style>
  <w:style w:type="paragraph" w:styleId="Footer">
    <w:name w:val="footer"/>
    <w:basedOn w:val="Normal"/>
    <w:link w:val="FooterChar"/>
    <w:uiPriority w:val="99"/>
    <w:unhideWhenUsed/>
    <w:rsid w:val="00C62B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68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3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32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2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05075">
                                                  <w:marLeft w:val="0"/>
                                                  <w:marRight w:val="-30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023380"/>
                                                    <w:left w:val="single" w:sz="6" w:space="4" w:color="023380"/>
                                                    <w:bottom w:val="single" w:sz="6" w:space="4" w:color="023380"/>
                                                    <w:right w:val="single" w:sz="6" w:space="0" w:color="023380"/>
                                                  </w:divBdr>
                                                  <w:divsChild>
                                                    <w:div w:id="161594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85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1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453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241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9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996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09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04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49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39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9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02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72438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72076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21221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012760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11361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11508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929050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09985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654080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239308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72112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44044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38639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13931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73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46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4223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9321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2191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53081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4333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7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3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2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08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10224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84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1626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9532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123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0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16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5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130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1570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63457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6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5641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9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70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o/sites/default/files/_fi%C8%99iere/Legislatie/2023/OM_3704_2023_calendar_inscriere_prima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criere.ed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3</cp:revision>
  <dcterms:created xsi:type="dcterms:W3CDTF">2023-03-30T06:30:00Z</dcterms:created>
  <dcterms:modified xsi:type="dcterms:W3CDTF">2023-03-30T09:40:00Z</dcterms:modified>
</cp:coreProperties>
</file>